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7899E" w14:textId="2FDD9ED1" w:rsidR="00391A70" w:rsidRDefault="00391A70" w:rsidP="00391A70">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TSG-SA3 Meeting #102-e</w:t>
      </w:r>
      <w:r>
        <w:rPr>
          <w:b/>
          <w:i/>
          <w:noProof/>
          <w:sz w:val="24"/>
        </w:rPr>
        <w:t xml:space="preserve"> </w:t>
      </w:r>
      <w:r>
        <w:rPr>
          <w:b/>
          <w:i/>
          <w:noProof/>
          <w:sz w:val="28"/>
        </w:rPr>
        <w:tab/>
      </w:r>
      <w:bookmarkStart w:id="4" w:name="_GoBack"/>
      <w:r>
        <w:rPr>
          <w:b/>
          <w:i/>
          <w:noProof/>
          <w:sz w:val="28"/>
        </w:rPr>
        <w:t>S3-2100</w:t>
      </w:r>
      <w:r>
        <w:rPr>
          <w:b/>
          <w:i/>
          <w:noProof/>
          <w:sz w:val="28"/>
        </w:rPr>
        <w:t>06</w:t>
      </w:r>
    </w:p>
    <w:bookmarkEnd w:id="4"/>
    <w:p w14:paraId="4CD7395B" w14:textId="77777777" w:rsidR="00391A70" w:rsidRDefault="00391A70" w:rsidP="00391A70">
      <w:pPr>
        <w:pStyle w:val="CRCoverPage"/>
        <w:outlineLvl w:val="0"/>
        <w:rPr>
          <w:rFonts w:cs="Arial"/>
          <w:b/>
          <w:sz w:val="24"/>
        </w:rPr>
      </w:pPr>
      <w:r>
        <w:rPr>
          <w:b/>
          <w:noProof/>
          <w:sz w:val="24"/>
        </w:rPr>
        <w:t>e-meeting, 18 - 29 January 2021</w:t>
      </w:r>
      <w:r>
        <w:rPr>
          <w:b/>
          <w:noProof/>
          <w:sz w:val="24"/>
        </w:rPr>
        <w:tab/>
      </w:r>
    </w:p>
    <w:p w14:paraId="77C0326B" w14:textId="40993ED0" w:rsidR="00391A70" w:rsidRDefault="00391A70" w:rsidP="00391A70">
      <w:pPr>
        <w:keepNext/>
        <w:tabs>
          <w:tab w:val="left" w:pos="2127"/>
        </w:tabs>
        <w:ind w:left="2126" w:hanging="2126"/>
        <w:outlineLvl w:val="0"/>
        <w:rPr>
          <w:b/>
          <w:lang w:val="en-US"/>
        </w:rPr>
      </w:pPr>
      <w:r>
        <w:rPr>
          <w:b/>
          <w:lang w:val="en-US"/>
        </w:rPr>
        <w:t>Source:</w:t>
      </w:r>
      <w:r>
        <w:rPr>
          <w:b/>
          <w:lang w:val="en-US"/>
        </w:rPr>
        <w:tab/>
      </w:r>
      <w:r>
        <w:rPr>
          <w:b/>
          <w:lang w:val="en-US"/>
        </w:rPr>
        <w:t>GSMA</w:t>
      </w:r>
    </w:p>
    <w:p w14:paraId="235B3553" w14:textId="12AE814B" w:rsidR="00391A70" w:rsidRDefault="00391A70" w:rsidP="00391A70">
      <w:pPr>
        <w:keepNext/>
        <w:tabs>
          <w:tab w:val="left" w:pos="2127"/>
        </w:tabs>
        <w:ind w:left="2126" w:hanging="2126"/>
        <w:outlineLvl w:val="0"/>
        <w:rPr>
          <w:b/>
        </w:rPr>
      </w:pPr>
      <w:r>
        <w:rPr>
          <w:rFonts w:cs="Arial"/>
          <w:b/>
        </w:rPr>
        <w:t>Title:</w:t>
      </w:r>
      <w:r>
        <w:rPr>
          <w:rFonts w:cs="Arial"/>
          <w:b/>
        </w:rPr>
        <w:tab/>
      </w:r>
      <w:r w:rsidRPr="00883CCF">
        <w:rPr>
          <w:iCs/>
          <w:sz w:val="20"/>
        </w:rPr>
        <w:t xml:space="preserve">User </w:t>
      </w:r>
      <w:r>
        <w:rPr>
          <w:iCs/>
          <w:sz w:val="20"/>
        </w:rPr>
        <w:t xml:space="preserve">location identification </w:t>
      </w:r>
      <w:r w:rsidRPr="00883CCF">
        <w:rPr>
          <w:iCs/>
          <w:sz w:val="20"/>
        </w:rPr>
        <w:t>from Carrier Aggregation secondary cell activation messages</w:t>
      </w:r>
    </w:p>
    <w:p w14:paraId="7D196DC4" w14:textId="77777777" w:rsidR="00391A70" w:rsidRDefault="00391A70" w:rsidP="00391A70">
      <w:pPr>
        <w:keepNext/>
        <w:tabs>
          <w:tab w:val="left" w:pos="2127"/>
        </w:tabs>
        <w:ind w:left="2126" w:hanging="2126"/>
        <w:outlineLvl w:val="0"/>
        <w:rPr>
          <w:b/>
        </w:rPr>
      </w:pPr>
      <w:r>
        <w:rPr>
          <w:b/>
        </w:rPr>
        <w:t>Document for:</w:t>
      </w:r>
      <w:r>
        <w:rPr>
          <w:b/>
        </w:rPr>
        <w:tab/>
        <w:t>Information, Discussion</w:t>
      </w:r>
    </w:p>
    <w:p w14:paraId="5394F662" w14:textId="77777777" w:rsidR="00391A70" w:rsidRDefault="00391A70" w:rsidP="00391A70">
      <w:pPr>
        <w:pStyle w:val="CRCoverPage"/>
        <w:tabs>
          <w:tab w:val="right" w:pos="9639"/>
        </w:tabs>
        <w:spacing w:after="0"/>
        <w:rPr>
          <w:b/>
          <w:noProof/>
          <w:sz w:val="24"/>
        </w:rPr>
      </w:pPr>
      <w:r>
        <w:rPr>
          <w:b/>
        </w:rPr>
        <w:t>Agenda Item:  3</w:t>
      </w:r>
    </w:p>
    <w:p w14:paraId="157183B5" w14:textId="51B3B3B0" w:rsidR="00DD172A" w:rsidRDefault="00DD172A" w:rsidP="00477CD5">
      <w:pPr>
        <w:pStyle w:val="Header"/>
        <w:tabs>
          <w:tab w:val="right" w:pos="9356"/>
        </w:tabs>
        <w:jc w:val="center"/>
        <w:rPr>
          <w:noProof/>
          <w:sz w:val="16"/>
          <w:lang w:val="en-GB" w:eastAsia="en-GB"/>
        </w:rPr>
      </w:pPr>
    </w:p>
    <w:p w14:paraId="760140D9" w14:textId="5A23278F" w:rsidR="00391A70" w:rsidRDefault="00391A70" w:rsidP="00477CD5">
      <w:pPr>
        <w:pStyle w:val="Header"/>
        <w:tabs>
          <w:tab w:val="right" w:pos="9356"/>
        </w:tabs>
        <w:jc w:val="center"/>
        <w:rPr>
          <w:noProof/>
          <w:sz w:val="16"/>
          <w:lang w:val="en-GB" w:eastAsia="en-GB"/>
        </w:rPr>
      </w:pPr>
    </w:p>
    <w:p w14:paraId="11B1836D" w14:textId="620BA458" w:rsidR="00391A70" w:rsidRDefault="00391A70" w:rsidP="00477CD5">
      <w:pPr>
        <w:pStyle w:val="Header"/>
        <w:tabs>
          <w:tab w:val="right" w:pos="9356"/>
        </w:tabs>
        <w:jc w:val="center"/>
        <w:rPr>
          <w:noProof/>
          <w:sz w:val="16"/>
          <w:lang w:val="en-GB" w:eastAsia="en-GB"/>
        </w:rPr>
      </w:pPr>
    </w:p>
    <w:p w14:paraId="73ACA333" w14:textId="40FDD68F" w:rsidR="00391A70" w:rsidRDefault="00391A70" w:rsidP="00477CD5">
      <w:pPr>
        <w:pStyle w:val="Header"/>
        <w:tabs>
          <w:tab w:val="right" w:pos="9356"/>
        </w:tabs>
        <w:jc w:val="center"/>
        <w:rPr>
          <w:noProof/>
          <w:sz w:val="16"/>
          <w:lang w:val="en-GB" w:eastAsia="en-GB"/>
        </w:rPr>
      </w:pPr>
    </w:p>
    <w:p w14:paraId="651D0FAD" w14:textId="26EF56FC" w:rsidR="00391A70" w:rsidRDefault="00391A70" w:rsidP="00477CD5">
      <w:pPr>
        <w:pStyle w:val="Header"/>
        <w:tabs>
          <w:tab w:val="right" w:pos="9356"/>
        </w:tabs>
        <w:jc w:val="center"/>
        <w:rPr>
          <w:noProof/>
          <w:sz w:val="16"/>
          <w:lang w:val="en-GB" w:eastAsia="en-GB"/>
        </w:rPr>
      </w:pPr>
    </w:p>
    <w:p w14:paraId="46E8D40B" w14:textId="6D1B834F" w:rsidR="00391A70" w:rsidRPr="007035A2" w:rsidRDefault="00391A70" w:rsidP="00477CD5">
      <w:pPr>
        <w:pStyle w:val="Header"/>
        <w:tabs>
          <w:tab w:val="right" w:pos="9356"/>
        </w:tabs>
        <w:jc w:val="center"/>
        <w:rPr>
          <w:lang w:val="en-GB"/>
        </w:rPr>
      </w:pPr>
      <w:r w:rsidRPr="00F73C17">
        <w:rPr>
          <w:noProof/>
          <w:sz w:val="16"/>
          <w:lang w:val="en-GB" w:eastAsia="en-GB"/>
        </w:rPr>
        <w:drawing>
          <wp:inline distT="0" distB="0" distL="0" distR="0" wp14:anchorId="53895B52" wp14:editId="578128BD">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7035A2" w:rsidRDefault="00DD172A" w:rsidP="003E4579">
      <w:pPr>
        <w:pStyle w:val="Title"/>
        <w:jc w:val="center"/>
        <w:rPr>
          <w:lang w:val="en-GB"/>
        </w:rPr>
      </w:pPr>
      <w:r w:rsidRPr="007035A2">
        <w:rPr>
          <w:lang w:val="en-GB"/>
        </w:rPr>
        <w:t>Liaison Statement</w:t>
      </w:r>
    </w:p>
    <w:p w14:paraId="44205ACF"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39E7F3AC" w:rsidR="00DD172A" w:rsidRPr="00883CCF" w:rsidRDefault="00F44AD3" w:rsidP="00F44AD3">
            <w:pPr>
              <w:pStyle w:val="TableText"/>
              <w:rPr>
                <w:rStyle w:val="PlaceholderText"/>
                <w:sz w:val="20"/>
              </w:rPr>
            </w:pPr>
            <w:r w:rsidRPr="00883CCF">
              <w:rPr>
                <w:iCs/>
                <w:sz w:val="20"/>
              </w:rPr>
              <w:t xml:space="preserve">User </w:t>
            </w:r>
            <w:r w:rsidR="008F2D08">
              <w:rPr>
                <w:iCs/>
                <w:sz w:val="20"/>
              </w:rPr>
              <w:t xml:space="preserve">location identification </w:t>
            </w:r>
            <w:r w:rsidRPr="00883CCF">
              <w:rPr>
                <w:iCs/>
                <w:sz w:val="20"/>
              </w:rPr>
              <w:t xml:space="preserve">from Carrier Aggregation </w:t>
            </w:r>
            <w:r w:rsidR="00A8205A" w:rsidRPr="00883CCF">
              <w:rPr>
                <w:iCs/>
                <w:sz w:val="20"/>
              </w:rPr>
              <w:t xml:space="preserve">secondary cell </w:t>
            </w:r>
            <w:r w:rsidRPr="00883CCF">
              <w:rPr>
                <w:iCs/>
                <w:sz w:val="20"/>
              </w:rPr>
              <w:t>activation messages</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7777777"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19C3ECB3" w:rsidR="00DD172A" w:rsidRPr="007035A2" w:rsidRDefault="00F44AD3" w:rsidP="00A528A9">
            <w:pPr>
              <w:pStyle w:val="TableText"/>
              <w:rPr>
                <w:color w:val="000000"/>
                <w:sz w:val="20"/>
                <w:szCs w:val="22"/>
              </w:rPr>
            </w:pPr>
            <w:r>
              <w:rPr>
                <w:color w:val="000000"/>
                <w:sz w:val="20"/>
                <w:szCs w:val="22"/>
              </w:rPr>
              <w:t>FSAG</w:t>
            </w:r>
            <w:r w:rsidR="008D1BFB">
              <w:rPr>
                <w:color w:val="000000"/>
                <w:sz w:val="20"/>
                <w:szCs w:val="22"/>
              </w:rPr>
              <w:t>#88</w:t>
            </w:r>
          </w:p>
        </w:tc>
        <w:tc>
          <w:tcPr>
            <w:tcW w:w="3228" w:type="dxa"/>
          </w:tcPr>
          <w:p w14:paraId="79ADD227" w14:textId="7825C7BF" w:rsidR="00DD172A" w:rsidRPr="007035A2" w:rsidRDefault="008D1BFB" w:rsidP="008D1BFB">
            <w:pPr>
              <w:pStyle w:val="TableText"/>
              <w:rPr>
                <w:color w:val="000000"/>
                <w:sz w:val="20"/>
                <w:szCs w:val="22"/>
              </w:rPr>
            </w:pPr>
            <w:r>
              <w:rPr>
                <w:color w:val="000000"/>
                <w:sz w:val="20"/>
                <w:szCs w:val="22"/>
              </w:rPr>
              <w:t>9</w:t>
            </w:r>
            <w:r w:rsidRPr="008D1BFB">
              <w:rPr>
                <w:color w:val="000000"/>
                <w:sz w:val="20"/>
                <w:szCs w:val="22"/>
                <w:vertAlign w:val="superscript"/>
              </w:rPr>
              <w:t>th</w:t>
            </w:r>
            <w:r>
              <w:rPr>
                <w:color w:val="000000"/>
                <w:sz w:val="20"/>
                <w:szCs w:val="22"/>
              </w:rPr>
              <w:t xml:space="preserve"> to 10</w:t>
            </w:r>
            <w:r w:rsidRPr="008D1BFB">
              <w:rPr>
                <w:color w:val="000000"/>
                <w:sz w:val="20"/>
                <w:szCs w:val="22"/>
                <w:vertAlign w:val="superscript"/>
              </w:rPr>
              <w:t>th</w:t>
            </w:r>
            <w:r>
              <w:rPr>
                <w:color w:val="000000"/>
                <w:sz w:val="20"/>
                <w:szCs w:val="22"/>
              </w:rPr>
              <w:t xml:space="preserve"> Dec </w:t>
            </w:r>
            <w:r w:rsidR="0062468A">
              <w:rPr>
                <w:color w:val="000000"/>
                <w:sz w:val="20"/>
                <w:szCs w:val="22"/>
              </w:rPr>
              <w:t>2020</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4A2EAFBB" w:rsidR="00DD172A" w:rsidRPr="007035A2" w:rsidRDefault="008D1BFB" w:rsidP="00B81DE8">
            <w:pPr>
              <w:pStyle w:val="TableText"/>
              <w:rPr>
                <w:sz w:val="20"/>
                <w:szCs w:val="22"/>
              </w:rPr>
            </w:pPr>
            <w:r>
              <w:rPr>
                <w:sz w:val="20"/>
                <w:szCs w:val="22"/>
              </w:rPr>
              <w:t>FSAG Doc 88_009</w:t>
            </w:r>
          </w:p>
        </w:tc>
        <w:tc>
          <w:tcPr>
            <w:tcW w:w="3228" w:type="dxa"/>
          </w:tcPr>
          <w:p w14:paraId="24ED5E56" w14:textId="2353D381" w:rsidR="00DD172A" w:rsidRPr="007035A2" w:rsidRDefault="008D1BFB" w:rsidP="008D1BFB">
            <w:pPr>
              <w:pStyle w:val="TableText"/>
              <w:rPr>
                <w:sz w:val="20"/>
                <w:szCs w:val="22"/>
              </w:rPr>
            </w:pPr>
            <w:r>
              <w:rPr>
                <w:sz w:val="20"/>
                <w:szCs w:val="22"/>
              </w:rPr>
              <w:t>09</w:t>
            </w:r>
            <w:r w:rsidR="0069422A">
              <w:rPr>
                <w:sz w:val="20"/>
                <w:szCs w:val="22"/>
              </w:rPr>
              <w:t>/1</w:t>
            </w:r>
            <w:r>
              <w:rPr>
                <w:sz w:val="20"/>
                <w:szCs w:val="22"/>
              </w:rPr>
              <w:t>2</w:t>
            </w:r>
            <w:r w:rsidR="0069422A">
              <w:rPr>
                <w:sz w:val="20"/>
                <w:szCs w:val="22"/>
              </w:rPr>
              <w:t>/20</w:t>
            </w:r>
          </w:p>
        </w:tc>
        <w:tc>
          <w:tcPr>
            <w:tcW w:w="2724" w:type="dxa"/>
          </w:tcPr>
          <w:p w14:paraId="4148DDFD" w14:textId="77777777" w:rsidR="00801E97" w:rsidRPr="007035A2" w:rsidRDefault="0062468A" w:rsidP="0051647B">
            <w:pPr>
              <w:pStyle w:val="TableText"/>
              <w:rPr>
                <w:iCs/>
                <w:sz w:val="20"/>
                <w:szCs w:val="22"/>
              </w:rPr>
            </w:pPr>
            <w:r>
              <w:rPr>
                <w:iCs/>
                <w:sz w:val="20"/>
                <w:szCs w:val="22"/>
              </w:rPr>
              <w:t>James Skuse, GSMA</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597CC04B" w:rsidR="009A68BC" w:rsidRPr="007035A2" w:rsidRDefault="0062468A" w:rsidP="00E57FD6">
            <w:pPr>
              <w:pStyle w:val="TableText"/>
              <w:rPr>
                <w:color w:val="000000"/>
                <w:sz w:val="20"/>
                <w:szCs w:val="22"/>
              </w:rPr>
            </w:pPr>
            <w:r>
              <w:rPr>
                <w:color w:val="000000"/>
                <w:sz w:val="20"/>
                <w:szCs w:val="22"/>
              </w:rPr>
              <w:t>FSAG</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7430B60E" w:rsidR="00DD172A" w:rsidRPr="007035A2" w:rsidRDefault="00C04B4E" w:rsidP="003E4579">
            <w:pPr>
              <w:pStyle w:val="TableText"/>
              <w:rPr>
                <w:color w:val="000000"/>
                <w:sz w:val="20"/>
                <w:szCs w:val="22"/>
              </w:rPr>
            </w:pPr>
            <w:r>
              <w:rPr>
                <w:color w:val="000000"/>
                <w:sz w:val="20"/>
                <w:szCs w:val="22"/>
              </w:rPr>
              <w:t>GSMALiaisons@gsma.com</w:t>
            </w:r>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7035A2"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23F6862D" w:rsidR="00450F47" w:rsidRPr="007035A2" w:rsidRDefault="00F44AD3" w:rsidP="00F44AD3">
            <w:pPr>
              <w:pStyle w:val="TableText"/>
              <w:rPr>
                <w:sz w:val="20"/>
                <w:szCs w:val="22"/>
              </w:rPr>
            </w:pPr>
            <w:r>
              <w:rPr>
                <w:sz w:val="20"/>
                <w:szCs w:val="22"/>
              </w:rPr>
              <w:t>3GPP SA3, 3GPP RAN</w:t>
            </w:r>
            <w:r w:rsidR="00FA2C87">
              <w:rPr>
                <w:sz w:val="20"/>
                <w:szCs w:val="22"/>
              </w:rPr>
              <w:t>2</w:t>
            </w:r>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779248A"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41125433" w14:textId="77777777" w:rsidR="00710B7F" w:rsidRDefault="00B81DE8" w:rsidP="00F44AD3">
      <w:pPr>
        <w:pStyle w:val="GSMABodyCopy"/>
      </w:pPr>
      <w:r w:rsidRPr="00F42969">
        <w:t>GSMA h</w:t>
      </w:r>
      <w:r w:rsidR="00F44AD3">
        <w:t xml:space="preserve">as been made aware through its </w:t>
      </w:r>
      <w:r w:rsidRPr="00F42969">
        <w:t xml:space="preserve">Coordinated Vulnerability Disclosure </w:t>
      </w:r>
      <w:r w:rsidR="00F44AD3">
        <w:t xml:space="preserve">Programme of </w:t>
      </w:r>
      <w:r w:rsidR="00F44AD3" w:rsidRPr="00F44AD3">
        <w:t>a research paper entitled “A Stealthy Location Identification Attack Exploiting Carrier Aggregation in Cellular Networks”</w:t>
      </w:r>
      <w:r w:rsidR="00710B7F">
        <w:t xml:space="preserve"> </w:t>
      </w:r>
      <w:r w:rsidR="00710B7F" w:rsidRPr="00710B7F">
        <w:t>from researchers Nitya Lakshmanan, Nishant Budhdev, Min Suk Kang, Jun Han, Mun Choon Chan at National University of Singapore and Korea Advanced Institute of Science and Technology (KAIST)</w:t>
      </w:r>
      <w:r w:rsidRPr="00F44AD3">
        <w:t>.</w:t>
      </w:r>
    </w:p>
    <w:p w14:paraId="7858E7C1" w14:textId="0A6EB256" w:rsidR="00B81DE8" w:rsidRPr="00591188" w:rsidRDefault="00B81DE8" w:rsidP="00F44AD3">
      <w:pPr>
        <w:pStyle w:val="GSMABodyCopy"/>
        <w:rPr>
          <w:lang w:eastAsia="en-US" w:bidi="bn-BD"/>
        </w:rPr>
      </w:pPr>
      <w:r w:rsidRPr="00591188">
        <w:t>The r</w:t>
      </w:r>
      <w:r w:rsidR="00F44AD3">
        <w:t xml:space="preserve">esearch has been published at </w:t>
      </w:r>
      <w:r w:rsidR="00F44AD3" w:rsidRPr="00665BD3">
        <w:t>[</w:t>
      </w:r>
      <w:r w:rsidR="00665BD3" w:rsidRPr="00665BD3">
        <w:t>1</w:t>
      </w:r>
      <w:r w:rsidRPr="00665BD3">
        <w:t>]</w:t>
      </w:r>
      <w:r w:rsidRPr="00591188">
        <w:t xml:space="preserve"> and will be presented</w:t>
      </w:r>
      <w:r w:rsidR="00F44AD3">
        <w:t xml:space="preserve"> at the</w:t>
      </w:r>
      <w:r w:rsidRPr="00591188">
        <w:t xml:space="preserve"> </w:t>
      </w:r>
      <w:r w:rsidR="00F44AD3" w:rsidRPr="00F44AD3">
        <w:t>Usenix Security conference in August 2021</w:t>
      </w:r>
      <w:r w:rsidRPr="00591188">
        <w:t>.</w:t>
      </w: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6AEAED90" w14:textId="38CC13F8" w:rsidR="00B81DE8" w:rsidRPr="00591188" w:rsidRDefault="00F44AD3" w:rsidP="00B81DE8">
      <w:pPr>
        <w:pStyle w:val="Heading2"/>
        <w:tabs>
          <w:tab w:val="clear" w:pos="624"/>
          <w:tab w:val="clear" w:pos="926"/>
        </w:tabs>
        <w:spacing w:before="0" w:after="0" w:line="240" w:lineRule="auto"/>
        <w:ind w:left="567" w:hanging="567"/>
        <w:rPr>
          <w:lang w:val="en-GB"/>
        </w:rPr>
      </w:pPr>
      <w:r>
        <w:rPr>
          <w:lang w:val="en-GB"/>
        </w:rPr>
        <w:t>Overview of the</w:t>
      </w:r>
      <w:r w:rsidR="00B81DE8" w:rsidRPr="00591188">
        <w:rPr>
          <w:lang w:val="en-GB"/>
        </w:rPr>
        <w:t xml:space="preserve"> Research </w:t>
      </w:r>
    </w:p>
    <w:p w14:paraId="1CEA07E9" w14:textId="66B0A443" w:rsidR="00F40ABA" w:rsidRDefault="00710B7F" w:rsidP="008F2D08">
      <w:pPr>
        <w:pStyle w:val="GSMABodyCopy"/>
      </w:pPr>
      <w:r w:rsidRPr="00A13061">
        <w:t xml:space="preserve">The paper </w:t>
      </w:r>
      <w:r>
        <w:t>shows that UE location information can be leaked to an unauthorized adversary stealthily through the SLIC attack in LTE networks, and may also in near-future 5G networks. The attacker can achieve this by passive eavesdropping - comparing</w:t>
      </w:r>
      <w:r w:rsidRPr="00A13061">
        <w:t xml:space="preserve"> the path an arbitrary user takes to other known paths within a building served with multiple secondary cel</w:t>
      </w:r>
      <w:r>
        <w:t>ls connected to a primary cell.</w:t>
      </w:r>
    </w:p>
    <w:p w14:paraId="68219C77" w14:textId="0CFB5E91" w:rsidR="00710B7F" w:rsidRPr="00591188" w:rsidRDefault="00710B7F" w:rsidP="00710B7F">
      <w:pPr>
        <w:pStyle w:val="Heading2"/>
        <w:tabs>
          <w:tab w:val="clear" w:pos="624"/>
          <w:tab w:val="clear" w:pos="926"/>
        </w:tabs>
        <w:spacing w:before="0" w:after="0" w:line="240" w:lineRule="auto"/>
        <w:ind w:left="567" w:hanging="567"/>
        <w:rPr>
          <w:lang w:val="en-GB"/>
        </w:rPr>
      </w:pPr>
      <w:r>
        <w:rPr>
          <w:lang w:val="en-GB"/>
        </w:rPr>
        <w:t>Details of the Research</w:t>
      </w:r>
    </w:p>
    <w:p w14:paraId="3DE4E4D1" w14:textId="65EF0415" w:rsidR="00F44AD3" w:rsidRDefault="00F44AD3" w:rsidP="00F44AD3">
      <w:pPr>
        <w:pStyle w:val="GSMABodyCopy"/>
      </w:pPr>
      <w:r w:rsidRPr="00E92456">
        <w:t>The primary cell assign</w:t>
      </w:r>
      <w:r>
        <w:t>s</w:t>
      </w:r>
      <w:r w:rsidRPr="00E92456">
        <w:t xml:space="preserve"> each </w:t>
      </w:r>
      <w:r>
        <w:t>candidate</w:t>
      </w:r>
      <w:r w:rsidRPr="00E92456">
        <w:t xml:space="preserve"> secondary cell a unique index </w:t>
      </w:r>
      <w:r>
        <w:t>in the range 1</w:t>
      </w:r>
      <w:r>
        <w:noBreakHyphen/>
        <w:t xml:space="preserve">7 (Rel 10) or 1-31 (Rel13) and sends this mapping </w:t>
      </w:r>
      <w:r w:rsidRPr="00E92456">
        <w:t xml:space="preserve">in </w:t>
      </w:r>
      <w:r>
        <w:t>a</w:t>
      </w:r>
      <w:r w:rsidRPr="00E92456">
        <w:t xml:space="preserve"> configuration message to the </w:t>
      </w:r>
      <w:r>
        <w:t>UE</w:t>
      </w:r>
      <w:r w:rsidRPr="00E92456">
        <w:t>.</w:t>
      </w:r>
      <w:r w:rsidR="004D37A7">
        <w:t xml:space="preserve"> </w:t>
      </w:r>
      <w:r>
        <w:t>This configuration message is encrypted, and therefore cannot be and is not used in the SLIC attack</w:t>
      </w:r>
      <w:r w:rsidR="004D37A7">
        <w:t xml:space="preserve"> [2] (</w:t>
      </w:r>
      <w:r w:rsidR="004D37A7" w:rsidRPr="004D37A7">
        <w:t>RRCConnectionReconfiguration: sCellToAddModList</w:t>
      </w:r>
      <w:r w:rsidR="004D37A7">
        <w:t>)</w:t>
      </w:r>
      <w:r>
        <w:t>.</w:t>
      </w:r>
    </w:p>
    <w:p w14:paraId="31468391" w14:textId="1508CC15" w:rsidR="00F44AD3" w:rsidRDefault="00F44AD3" w:rsidP="00F44AD3">
      <w:pPr>
        <w:pStyle w:val="GSMABodyCopy"/>
      </w:pPr>
      <w:r>
        <w:t>A</w:t>
      </w:r>
      <w:r w:rsidRPr="00E92456">
        <w:t>ctivation</w:t>
      </w:r>
      <w:r>
        <w:t xml:space="preserve"> of secondary cells</w:t>
      </w:r>
      <w:r w:rsidRPr="00E92456">
        <w:t xml:space="preserve"> is made via a compact (8-bit or 32-bit) activat</w:t>
      </w:r>
      <w:r>
        <w:t xml:space="preserve">ion bitmap MAC control element </w:t>
      </w:r>
      <w:r w:rsidR="00710B7F">
        <w:t xml:space="preserve">(see Figure 1) </w:t>
      </w:r>
      <w:r w:rsidRPr="00E92456">
        <w:t>where each bit corresponds to the configured secondary cell index</w:t>
      </w:r>
      <w:r w:rsidR="004D37A7">
        <w:t xml:space="preserve"> [3] (</w:t>
      </w:r>
      <w:r w:rsidR="004D37A7" w:rsidRPr="004D37A7">
        <w:t>MAC activation/deactivation control element</w:t>
      </w:r>
      <w:r w:rsidR="004D37A7">
        <w:t>)</w:t>
      </w:r>
      <w:r>
        <w:t xml:space="preserve">. </w:t>
      </w:r>
    </w:p>
    <w:p w14:paraId="47BBE413" w14:textId="56AFC791" w:rsidR="00710B7F" w:rsidRDefault="00710B7F" w:rsidP="00F44AD3">
      <w:pPr>
        <w:pStyle w:val="GSMABodyCopy"/>
      </w:pPr>
      <w:r>
        <w:rPr>
          <w:noProof/>
          <w:lang w:val="en-GB" w:eastAsia="en-GB"/>
        </w:rPr>
        <mc:AlternateContent>
          <mc:Choice Requires="wps">
            <w:drawing>
              <wp:anchor distT="45720" distB="45720" distL="114300" distR="114300" simplePos="0" relativeHeight="251659264" behindDoc="0" locked="0" layoutInCell="1" allowOverlap="1" wp14:anchorId="2ABB089C" wp14:editId="64461360">
                <wp:simplePos x="0" y="0"/>
                <wp:positionH relativeFrom="column">
                  <wp:posOffset>0</wp:posOffset>
                </wp:positionH>
                <wp:positionV relativeFrom="paragraph">
                  <wp:posOffset>431800</wp:posOffset>
                </wp:positionV>
                <wp:extent cx="6002020" cy="1404620"/>
                <wp:effectExtent l="0" t="0" r="0" b="19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020" cy="1404620"/>
                        </a:xfrm>
                        <a:prstGeom prst="rect">
                          <a:avLst/>
                        </a:prstGeom>
                        <a:solidFill>
                          <a:srgbClr val="FFFFFF"/>
                        </a:solidFill>
                        <a:ln w="9525">
                          <a:noFill/>
                          <a:miter lim="800000"/>
                          <a:headEnd/>
                          <a:tailEnd/>
                        </a:ln>
                      </wps:spPr>
                      <wps:txbx>
                        <w:txbxContent>
                          <w:p w14:paraId="77ED0DD2" w14:textId="26E2AF14" w:rsidR="00710B7F" w:rsidRDefault="00710B7F" w:rsidP="00710B7F">
                            <w:pPr>
                              <w:jc w:val="center"/>
                            </w:pPr>
                            <w:r w:rsidRPr="00AF7E88">
                              <w:rPr>
                                <w:noProof/>
                                <w:lang w:eastAsia="en-GB" w:bidi="ar-SA"/>
                              </w:rPr>
                              <w:drawing>
                                <wp:inline distT="0" distB="0" distL="0" distR="0" wp14:anchorId="2B10C556" wp14:editId="70721223">
                                  <wp:extent cx="3149600" cy="1327868"/>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t="-1" b="4199"/>
                                          <a:stretch/>
                                        </pic:blipFill>
                                        <pic:spPr bwMode="auto">
                                          <a:xfrm>
                                            <a:off x="0" y="0"/>
                                            <a:ext cx="3156767" cy="1330890"/>
                                          </a:xfrm>
                                          <a:prstGeom prst="rect">
                                            <a:avLst/>
                                          </a:prstGeom>
                                          <a:noFill/>
                                          <a:ln>
                                            <a:noFill/>
                                          </a:ln>
                                          <a:extLst>
                                            <a:ext uri="{53640926-AAD7-44D8-BBD7-CCE9431645EC}">
                                              <a14:shadowObscured xmlns:a14="http://schemas.microsoft.com/office/drawing/2010/main"/>
                                            </a:ext>
                                          </a:extLst>
                                        </pic:spPr>
                                      </pic:pic>
                                    </a:graphicData>
                                  </a:graphic>
                                </wp:inline>
                              </w:drawing>
                            </w:r>
                          </w:p>
                          <w:p w14:paraId="5C383AA2" w14:textId="1C1342CF" w:rsidR="00710B7F" w:rsidRDefault="00710B7F" w:rsidP="00710B7F">
                            <w:pPr>
                              <w:jc w:val="center"/>
                            </w:pPr>
                            <w:r w:rsidRPr="00290E6E">
                              <w:rPr>
                                <w:b/>
                              </w:rPr>
                              <w:t>Figure 1</w:t>
                            </w:r>
                            <w:r>
                              <w:t>: Example activation message (Release 10). The rightmost bit (bit 0) is reserved.</w:t>
                            </w:r>
                            <w:r w:rsidR="00665BD3">
                              <w:t xml:space="preserve"> </w:t>
                            </w:r>
                            <w:r>
                              <w:t>Bits 1-4 are assigned to candidate secondary cells; in this example, three of the four candidate secondary cells are activated. Bits 5-7 are spare, i.e. not assigned to candidate secondary cells.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BB089C" id="_x0000_t202" coordsize="21600,21600" o:spt="202" path="m,l,21600r21600,l21600,xe">
                <v:stroke joinstyle="miter"/>
                <v:path gradientshapeok="t" o:connecttype="rect"/>
              </v:shapetype>
              <v:shape id="Text Box 2" o:spid="_x0000_s1026" type="#_x0000_t202" style="position:absolute;margin-left:0;margin-top:34pt;width:472.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" stroked="f">
                <v:textbox style="mso-fit-shape-to-text:t">
                  <w:txbxContent>
                    <w:p w14:paraId="77ED0DD2" w14:textId="26E2AF14" w:rsidR="00710B7F" w:rsidRDefault="00710B7F" w:rsidP="00710B7F">
                      <w:pPr>
                        <w:jc w:val="center"/>
                      </w:pPr>
                      <w:r w:rsidRPr="00AF7E88">
                        <w:rPr>
                          <w:noProof/>
                          <w:lang w:eastAsia="en-GB" w:bidi="ar-SA"/>
                        </w:rPr>
                        <w:drawing>
                          <wp:inline distT="0" distB="0" distL="0" distR="0" wp14:anchorId="2B10C556" wp14:editId="70721223">
                            <wp:extent cx="3149600" cy="1327868"/>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t="-1" b="4199"/>
                                    <a:stretch/>
                                  </pic:blipFill>
                                  <pic:spPr bwMode="auto">
                                    <a:xfrm>
                                      <a:off x="0" y="0"/>
                                      <a:ext cx="3156767" cy="1330890"/>
                                    </a:xfrm>
                                    <a:prstGeom prst="rect">
                                      <a:avLst/>
                                    </a:prstGeom>
                                    <a:noFill/>
                                    <a:ln>
                                      <a:noFill/>
                                    </a:ln>
                                    <a:extLst>
                                      <a:ext uri="{53640926-AAD7-44D8-BBD7-CCE9431645EC}">
                                        <a14:shadowObscured xmlns:a14="http://schemas.microsoft.com/office/drawing/2010/main"/>
                                      </a:ext>
                                    </a:extLst>
                                  </pic:spPr>
                                </pic:pic>
                              </a:graphicData>
                            </a:graphic>
                          </wp:inline>
                        </w:drawing>
                      </w:r>
                    </w:p>
                    <w:p w14:paraId="5C383AA2" w14:textId="1C1342CF" w:rsidR="00710B7F" w:rsidRDefault="00710B7F" w:rsidP="00710B7F">
                      <w:pPr>
                        <w:jc w:val="center"/>
                      </w:pPr>
                      <w:r w:rsidRPr="00290E6E">
                        <w:rPr>
                          <w:b/>
                        </w:rPr>
                        <w:t>Figure 1</w:t>
                      </w:r>
                      <w:r>
                        <w:t>: Example activation message (Release 10). The rightmost bit (bit 0) is reserved.</w:t>
                      </w:r>
                      <w:r w:rsidR="00665BD3">
                        <w:t xml:space="preserve"> </w:t>
                      </w:r>
                      <w:r>
                        <w:t>Bits 1-4 are assigned to candidate secondary cells; in this example, three of the four candidate secondary cells are activated. Bits 5-7 are spare, i.e. not assigned to candidate secondary cells.</w:t>
                      </w:r>
                    </w:p>
                  </w:txbxContent>
                </v:textbox>
                <w10:wrap type="topAndBottom"/>
              </v:shape>
            </w:pict>
          </mc:Fallback>
        </mc:AlternateContent>
      </w:r>
    </w:p>
    <w:p w14:paraId="4195B58B" w14:textId="6399A907" w:rsidR="004D37A7" w:rsidRDefault="004D37A7" w:rsidP="00F44AD3">
      <w:pPr>
        <w:pStyle w:val="GSMABodyCopy"/>
      </w:pPr>
      <w:r w:rsidRPr="00F44AD3">
        <w:lastRenderedPageBreak/>
        <w:t>The activation bitmaps are sent in plaintext; therefore, any unauthorized adversary, who is in the communication range of a primary cell, can learn the number of activated secondary cells for a UE simply by counting 1-bits in an activ</w:t>
      </w:r>
      <w:r>
        <w:t>ation bitmap.</w:t>
      </w:r>
    </w:p>
    <w:p w14:paraId="5F5D76D5" w14:textId="41488021" w:rsidR="00F44AD3" w:rsidRDefault="00F44AD3" w:rsidP="00F44AD3">
      <w:pPr>
        <w:pStyle w:val="GSMABodyCopy"/>
      </w:pPr>
      <w:r w:rsidRPr="00F44AD3">
        <w:t>The SLIC attack uses this “side channel” information, i.e. the number of activated secondary cells. A time series of this side channel can constitute a unique fingerprint of a walking path. This allow an adversary to identify a user’s walking path.</w:t>
      </w:r>
    </w:p>
    <w:p w14:paraId="0E91ACCB" w14:textId="03AE0D72" w:rsidR="00065FA3" w:rsidRPr="00065FA3" w:rsidRDefault="00F44AD3" w:rsidP="00065FA3">
      <w:pPr>
        <w:pStyle w:val="NormalParagraph"/>
        <w:rPr>
          <w:lang w:val="de-DE" w:eastAsia="en-US" w:bidi="bn-BD"/>
        </w:rPr>
      </w:pPr>
      <w:r w:rsidRPr="00A13061">
        <w:t xml:space="preserve">A similar situation may exist in the near-future 5G network – and if 5G </w:t>
      </w:r>
      <w:r w:rsidR="00065FA3">
        <w:t>d</w:t>
      </w:r>
      <w:r w:rsidRPr="00A13061">
        <w:t>eployments support more carrier aggregation in particular deployment setups, then the attack could be slightly more powerful.</w:t>
      </w:r>
    </w:p>
    <w:p w14:paraId="3ADC3D68" w14:textId="77777777"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 xml:space="preserve">Observations from GSMA </w:t>
      </w:r>
    </w:p>
    <w:p w14:paraId="7BD03B3A" w14:textId="77777777" w:rsidR="00710B7F" w:rsidRDefault="00710B7F" w:rsidP="00710B7F">
      <w:pPr>
        <w:pStyle w:val="GSMABodyCopy"/>
      </w:pPr>
      <w:r>
        <w:t>We note that the SLIC attack is complex to launch and has several pre-conditions which can be difficult for the attacker to enforce. There also exist multiple other methods to perform tracking in LTE networks and we are not convinced the impact of the SLIC attack is greater than any of these existing methods. Also the SLIC attack does not appear wholly reliable in lab conditions, and we can expect that it would be less reliable in realistic conditions – particularly due to the preconditions.</w:t>
      </w:r>
    </w:p>
    <w:p w14:paraId="2E2C9912" w14:textId="0201C402" w:rsidR="00B81DE8" w:rsidRDefault="00710B7F" w:rsidP="00710B7F">
      <w:pPr>
        <w:pStyle w:val="GSMABodyCopy"/>
      </w:pPr>
      <w:r>
        <w:t>Overall, therefore, we consider the practical risk to be quite low. Nevertheless, this is a novel tracking method which should be mitigated if simple methods commensurate with the risk are possible.</w:t>
      </w:r>
    </w:p>
    <w:p w14:paraId="411F8DF2" w14:textId="74B5BD18" w:rsidR="002D4873" w:rsidRPr="00DD08E1" w:rsidRDefault="002D4873" w:rsidP="002D4873">
      <w:pPr>
        <w:pStyle w:val="Heading1"/>
        <w:numPr>
          <w:ilvl w:val="0"/>
          <w:numId w:val="22"/>
        </w:numPr>
        <w:rPr>
          <w:lang w:val="en-GB"/>
        </w:rPr>
      </w:pPr>
      <w:r w:rsidRPr="00DD08E1">
        <w:rPr>
          <w:lang w:val="en-GB"/>
        </w:rPr>
        <w:t>Action</w:t>
      </w:r>
    </w:p>
    <w:p w14:paraId="0FB4196C" w14:textId="3EEC466D" w:rsidR="00710B7F" w:rsidRPr="00710B7F" w:rsidRDefault="00B81DE8" w:rsidP="00710B7F">
      <w:pPr>
        <w:pStyle w:val="GSMABodyCopy"/>
        <w:rPr>
          <w:lang w:bidi="bn-BD"/>
        </w:rPr>
      </w:pPr>
      <w:bookmarkStart w:id="5" w:name="_Hlk33194554"/>
      <w:r w:rsidRPr="00665BD3">
        <w:t xml:space="preserve">GSMA politely requests </w:t>
      </w:r>
      <w:r w:rsidR="00F40ABA" w:rsidRPr="00665BD3">
        <w:t xml:space="preserve">3GPP </w:t>
      </w:r>
      <w:r w:rsidR="00710B7F" w:rsidRPr="00665BD3">
        <w:t>SA3</w:t>
      </w:r>
      <w:r w:rsidRPr="00665BD3">
        <w:t xml:space="preserve"> </w:t>
      </w:r>
      <w:r w:rsidR="00F40ABA" w:rsidRPr="00665BD3">
        <w:t xml:space="preserve">and RAN2 </w:t>
      </w:r>
      <w:r w:rsidR="00D601F1" w:rsidRPr="00665BD3">
        <w:t>to</w:t>
      </w:r>
      <w:bookmarkEnd w:id="5"/>
      <w:r w:rsidR="00F40ABA" w:rsidRPr="00665BD3">
        <w:t xml:space="preserve"> consider the above information and mitigate the said risk if simple methods commensurate with the risk</w:t>
      </w:r>
      <w:r w:rsidR="005C0F5F">
        <w:t xml:space="preserve"> are possible</w:t>
      </w:r>
      <w:r w:rsidR="00F40ABA" w:rsidRPr="00665BD3">
        <w:t>.</w:t>
      </w:r>
    </w:p>
    <w:p w14:paraId="4A683F9E" w14:textId="77777777" w:rsidR="00112EF1" w:rsidRPr="00DD08E1" w:rsidRDefault="00ED056E" w:rsidP="00EB13F5">
      <w:pPr>
        <w:pStyle w:val="Heading1"/>
        <w:numPr>
          <w:ilvl w:val="0"/>
          <w:numId w:val="22"/>
        </w:numPr>
        <w:rPr>
          <w:lang w:val="en-GB"/>
        </w:rPr>
      </w:pPr>
      <w:r w:rsidRPr="00DD08E1">
        <w:rPr>
          <w:lang w:val="en-GB"/>
        </w:rPr>
        <w:t>Contacts</w:t>
      </w:r>
    </w:p>
    <w:p w14:paraId="1C5D5A6E" w14:textId="77777777" w:rsidR="005908B1" w:rsidRDefault="00DD172A" w:rsidP="00133577">
      <w:pPr>
        <w:pStyle w:val="NormalParagrap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Moran</w:t>
      </w:r>
      <w:r w:rsidR="00476039" w:rsidRPr="00DD08E1">
        <w:t xml:space="preserve"> </w:t>
      </w:r>
      <w:r w:rsidRPr="00DD08E1">
        <w:t>[</w:t>
      </w:r>
      <w:hyperlink r:id="rId14" w:history="1">
        <w:r w:rsidR="003471C3" w:rsidRPr="002E7184">
          <w:rPr>
            <w:rStyle w:val="Hyperlink"/>
          </w:rPr>
          <w:t>jmoran@gsma.com</w:t>
        </w:r>
      </w:hyperlink>
      <w:r w:rsidRPr="00DD08E1">
        <w:t>]</w:t>
      </w:r>
      <w:r w:rsidR="003471C3">
        <w:t xml:space="preserve"> or James Skuse [</w:t>
      </w:r>
      <w:hyperlink r:id="rId15"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p w14:paraId="4462F31F" w14:textId="77777777" w:rsidR="003471C3" w:rsidRDefault="003471C3" w:rsidP="003471C3">
      <w:pPr>
        <w:pStyle w:val="Heading1"/>
        <w:numPr>
          <w:ilvl w:val="0"/>
          <w:numId w:val="22"/>
        </w:numPr>
        <w:rPr>
          <w:lang w:val="en-GB"/>
        </w:rPr>
      </w:pPr>
      <w:r>
        <w:rPr>
          <w:lang w:val="en-GB"/>
        </w:rPr>
        <w:t>References</w:t>
      </w:r>
    </w:p>
    <w:p w14:paraId="5411A572" w14:textId="5E0C4F31" w:rsidR="00B81DE8" w:rsidRDefault="00710B7F" w:rsidP="00B81DE8">
      <w:pPr>
        <w:spacing w:before="0"/>
      </w:pPr>
      <w:r w:rsidRPr="00665BD3">
        <w:t>[</w:t>
      </w:r>
      <w:r w:rsidR="00665BD3" w:rsidRPr="00665BD3">
        <w:t>1</w:t>
      </w:r>
      <w:r w:rsidRPr="00665BD3">
        <w:t>]</w:t>
      </w:r>
      <w:r w:rsidR="00665BD3">
        <w:tab/>
      </w:r>
      <w:hyperlink r:id="rId16" w:history="1">
        <w:r w:rsidR="00665BD3" w:rsidRPr="007659E4">
          <w:rPr>
            <w:rStyle w:val="Hyperlink"/>
          </w:rPr>
          <w:t>https://www.usenix.org/conference/usenixsecurity21/presentation/lakshmanan</w:t>
        </w:r>
      </w:hyperlink>
    </w:p>
    <w:p w14:paraId="7A0301B9" w14:textId="71B8368E" w:rsidR="00710B7F" w:rsidRPr="00710B7F" w:rsidRDefault="00710B7F" w:rsidP="00B81DE8">
      <w:pPr>
        <w:spacing w:before="0"/>
        <w:rPr>
          <w:highlight w:val="yellow"/>
        </w:rPr>
      </w:pPr>
    </w:p>
    <w:p w14:paraId="4311EABC" w14:textId="02DEA393" w:rsidR="00710B7F" w:rsidRPr="004D37A7" w:rsidRDefault="004D37A7" w:rsidP="004D37A7">
      <w:pPr>
        <w:spacing w:before="0"/>
      </w:pPr>
      <w:r>
        <w:t>[2</w:t>
      </w:r>
      <w:r w:rsidR="00710B7F" w:rsidRPr="004D37A7">
        <w:t>]</w:t>
      </w:r>
      <w:r w:rsidRPr="004D37A7">
        <w:t xml:space="preserve"> </w:t>
      </w:r>
      <w:r>
        <w:tab/>
        <w:t>3GPP TS 36.331 (Rel 13) Section 5.3.10.3 (b)</w:t>
      </w:r>
    </w:p>
    <w:p w14:paraId="11C48D3D" w14:textId="6FAF2AB4" w:rsidR="00710B7F" w:rsidRPr="004D37A7" w:rsidRDefault="00710B7F" w:rsidP="00B81DE8">
      <w:pPr>
        <w:spacing w:before="0"/>
      </w:pPr>
    </w:p>
    <w:p w14:paraId="4AD3C770" w14:textId="790A2B53" w:rsidR="004D37A7" w:rsidRPr="004D37A7" w:rsidRDefault="00710B7F">
      <w:pPr>
        <w:spacing w:before="0"/>
      </w:pPr>
      <w:r w:rsidRPr="004D37A7">
        <w:t>[</w:t>
      </w:r>
      <w:r w:rsidR="004D37A7">
        <w:t>3</w:t>
      </w:r>
      <w:r w:rsidRPr="004D37A7">
        <w:t>]</w:t>
      </w:r>
      <w:r w:rsidR="004D37A7">
        <w:tab/>
        <w:t>3GPP TS 36.331 (Rel 13) Section 6.1.3.8</w:t>
      </w:r>
    </w:p>
    <w:sectPr w:rsidR="004D37A7" w:rsidRPr="004D37A7" w:rsidSect="0003728F">
      <w:headerReference w:type="even" r:id="rId17"/>
      <w:footerReference w:type="default" r:id="rId18"/>
      <w:pgSz w:w="11906" w:h="16838" w:code="9"/>
      <w:pgMar w:top="1418" w:right="1440" w:bottom="1418" w:left="1440" w:header="709" w:footer="709" w:gutter="0"/>
      <w:pgNumType w:start="1"/>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FE5A4" w16cex:dateUtc="2020-11-06T14:09:00Z"/>
  <w16cex:commentExtensible w16cex:durableId="234FE6BB" w16cex:dateUtc="2020-11-06T14:14:00Z"/>
  <w16cex:commentExtensible w16cex:durableId="234FE89C" w16cex:dateUtc="2020-11-06T14:22:00Z"/>
  <w16cex:commentExtensible w16cex:durableId="234FE8AF" w16cex:dateUtc="2020-11-06T14:22:00Z"/>
  <w16cex:commentExtensible w16cex:durableId="234FE8BC" w16cex:dateUtc="2020-11-06T14:22:00Z"/>
  <w16cex:commentExtensible w16cex:durableId="234FE9A2" w16cex:dateUtc="2020-11-06T14:26:00Z"/>
</w16cex:commentsExtensible>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7AD71" w14:textId="77777777" w:rsidR="00815AC4" w:rsidRDefault="00815AC4">
      <w:pPr>
        <w:spacing w:before="0"/>
      </w:pPr>
      <w:r>
        <w:separator/>
      </w:r>
    </w:p>
    <w:p w14:paraId="7055D3CA" w14:textId="77777777" w:rsidR="00815AC4" w:rsidRDefault="00815AC4"/>
  </w:endnote>
  <w:endnote w:type="continuationSeparator" w:id="0">
    <w:p w14:paraId="61E45804" w14:textId="77777777" w:rsidR="00815AC4" w:rsidRDefault="00815AC4">
      <w:pPr>
        <w:spacing w:before="0"/>
      </w:pPr>
      <w:r>
        <w:continuationSeparator/>
      </w:r>
    </w:p>
    <w:p w14:paraId="101175DC" w14:textId="77777777" w:rsidR="00815AC4" w:rsidRDefault="00815A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DC6A1" w14:textId="4DA8E259"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8D1BFB">
      <w:rPr>
        <w:noProof/>
      </w:rPr>
      <w:t>1</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8D1BFB">
      <w:rPr>
        <w:noProof/>
      </w:rPr>
      <w:t>3</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D0572" w14:textId="77777777" w:rsidR="00815AC4" w:rsidRDefault="00815AC4" w:rsidP="009527C9">
      <w:pPr>
        <w:spacing w:before="0"/>
      </w:pPr>
      <w:r>
        <w:separator/>
      </w:r>
    </w:p>
  </w:footnote>
  <w:footnote w:type="continuationSeparator" w:id="0">
    <w:p w14:paraId="3CB128E4" w14:textId="77777777" w:rsidR="00815AC4" w:rsidRDefault="00815AC4" w:rsidP="009527C9">
      <w:pPr>
        <w:spacing w:before="0"/>
      </w:pPr>
      <w:r>
        <w:continuationSeparator/>
      </w:r>
    </w:p>
  </w:footnote>
  <w:footnote w:type="continuationNotice" w:id="1">
    <w:p w14:paraId="40EEBCB9" w14:textId="77777777" w:rsidR="00815AC4" w:rsidRDefault="00815AC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9"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1"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3"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5"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3"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9"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2"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31"/>
  </w:num>
  <w:num w:numId="4">
    <w:abstractNumId w:val="6"/>
  </w:num>
  <w:num w:numId="5">
    <w:abstractNumId w:val="12"/>
  </w:num>
  <w:num w:numId="6">
    <w:abstractNumId w:val="14"/>
  </w:num>
  <w:num w:numId="7">
    <w:abstractNumId w:val="22"/>
  </w:num>
  <w:num w:numId="8">
    <w:abstractNumId w:val="20"/>
  </w:num>
  <w:num w:numId="9">
    <w:abstractNumId w:val="8"/>
  </w:num>
  <w:num w:numId="10">
    <w:abstractNumId w:val="25"/>
  </w:num>
  <w:num w:numId="11">
    <w:abstractNumId w:val="21"/>
  </w:num>
  <w:num w:numId="12">
    <w:abstractNumId w:val="2"/>
  </w:num>
  <w:num w:numId="13">
    <w:abstractNumId w:val="35"/>
  </w:num>
  <w:num w:numId="14">
    <w:abstractNumId w:val="28"/>
  </w:num>
  <w:num w:numId="15">
    <w:abstractNumId w:val="27"/>
  </w:num>
  <w:num w:numId="16">
    <w:abstractNumId w:val="33"/>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30"/>
  </w:num>
  <w:num w:numId="20">
    <w:abstractNumId w:val="15"/>
  </w:num>
  <w:num w:numId="21">
    <w:abstractNumId w:val="4"/>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0"/>
  </w:num>
  <w:num w:numId="25">
    <w:abstractNumId w:val="10"/>
  </w:num>
  <w:num w:numId="26">
    <w:abstractNumId w:val="7"/>
  </w:num>
  <w:num w:numId="27">
    <w:abstractNumId w:val="13"/>
  </w:num>
  <w:num w:numId="28">
    <w:abstractNumId w:val="19"/>
  </w:num>
  <w:num w:numId="29">
    <w:abstractNumId w:val="16"/>
  </w:num>
  <w:num w:numId="30">
    <w:abstractNumId w:val="26"/>
  </w:num>
  <w:num w:numId="31">
    <w:abstractNumId w:val="24"/>
  </w:num>
  <w:num w:numId="32">
    <w:abstractNumId w:val="17"/>
  </w:num>
  <w:num w:numId="33">
    <w:abstractNumId w:val="9"/>
  </w:num>
  <w:num w:numId="34">
    <w:abstractNumId w:val="10"/>
  </w:num>
  <w:num w:numId="35">
    <w:abstractNumId w:val="5"/>
  </w:num>
  <w:num w:numId="36">
    <w:abstractNumId w:val="34"/>
  </w:num>
  <w:num w:numId="37">
    <w:abstractNumId w:val="11"/>
  </w:num>
  <w:num w:numId="38">
    <w:abstractNumId w:val="3"/>
  </w:num>
  <w:num w:numId="39">
    <w:abstractNumId w:val="18"/>
  </w:num>
  <w:num w:numId="40">
    <w:abstractNumId w:val="1"/>
  </w:num>
  <w:num w:numId="41">
    <w:abstractNumId w:val="29"/>
  </w:num>
  <w:num w:numId="42">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5FA3"/>
    <w:rsid w:val="00066127"/>
    <w:rsid w:val="000713B1"/>
    <w:rsid w:val="00071BFC"/>
    <w:rsid w:val="00073093"/>
    <w:rsid w:val="00076BDF"/>
    <w:rsid w:val="000774DD"/>
    <w:rsid w:val="000776CC"/>
    <w:rsid w:val="00080650"/>
    <w:rsid w:val="00081840"/>
    <w:rsid w:val="00091213"/>
    <w:rsid w:val="00095C20"/>
    <w:rsid w:val="000A0FB0"/>
    <w:rsid w:val="000A10AA"/>
    <w:rsid w:val="000A1B8E"/>
    <w:rsid w:val="000A4217"/>
    <w:rsid w:val="000A4A33"/>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97C5D"/>
    <w:rsid w:val="002A1B4E"/>
    <w:rsid w:val="002A203E"/>
    <w:rsid w:val="002A2825"/>
    <w:rsid w:val="002A7CAD"/>
    <w:rsid w:val="002B0333"/>
    <w:rsid w:val="002B14B7"/>
    <w:rsid w:val="002B2B91"/>
    <w:rsid w:val="002B7A30"/>
    <w:rsid w:val="002B7ABC"/>
    <w:rsid w:val="002C1C30"/>
    <w:rsid w:val="002C7DC5"/>
    <w:rsid w:val="002D06FB"/>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31905"/>
    <w:rsid w:val="00332729"/>
    <w:rsid w:val="003369BF"/>
    <w:rsid w:val="003419AB"/>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1A70"/>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1A29"/>
    <w:rsid w:val="00402025"/>
    <w:rsid w:val="00404EE7"/>
    <w:rsid w:val="00406873"/>
    <w:rsid w:val="00406DDA"/>
    <w:rsid w:val="00407C89"/>
    <w:rsid w:val="00413C01"/>
    <w:rsid w:val="00416412"/>
    <w:rsid w:val="00417276"/>
    <w:rsid w:val="0042153D"/>
    <w:rsid w:val="00424CFA"/>
    <w:rsid w:val="00427F8A"/>
    <w:rsid w:val="00430976"/>
    <w:rsid w:val="004318EA"/>
    <w:rsid w:val="0043410F"/>
    <w:rsid w:val="004341B9"/>
    <w:rsid w:val="004347C6"/>
    <w:rsid w:val="004368AC"/>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37A7"/>
    <w:rsid w:val="004D5643"/>
    <w:rsid w:val="004D6EBB"/>
    <w:rsid w:val="004E1EDE"/>
    <w:rsid w:val="004E4DFF"/>
    <w:rsid w:val="004E505C"/>
    <w:rsid w:val="004E5B05"/>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2E31"/>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C0118"/>
    <w:rsid w:val="005C0F5F"/>
    <w:rsid w:val="005C37E4"/>
    <w:rsid w:val="005C39EF"/>
    <w:rsid w:val="005C3A0C"/>
    <w:rsid w:val="005C5EE3"/>
    <w:rsid w:val="005C7CE2"/>
    <w:rsid w:val="005D1DD4"/>
    <w:rsid w:val="005D3552"/>
    <w:rsid w:val="005D3772"/>
    <w:rsid w:val="005D63B8"/>
    <w:rsid w:val="005D71C4"/>
    <w:rsid w:val="005E0435"/>
    <w:rsid w:val="005E10AA"/>
    <w:rsid w:val="005E6EC9"/>
    <w:rsid w:val="005F320A"/>
    <w:rsid w:val="005F74DF"/>
    <w:rsid w:val="00602380"/>
    <w:rsid w:val="006031C2"/>
    <w:rsid w:val="00606293"/>
    <w:rsid w:val="00606728"/>
    <w:rsid w:val="00610682"/>
    <w:rsid w:val="00610A86"/>
    <w:rsid w:val="00611B6E"/>
    <w:rsid w:val="00612BF3"/>
    <w:rsid w:val="006132D0"/>
    <w:rsid w:val="006139D8"/>
    <w:rsid w:val="006152AE"/>
    <w:rsid w:val="006158AC"/>
    <w:rsid w:val="006163ED"/>
    <w:rsid w:val="006202DB"/>
    <w:rsid w:val="0062327B"/>
    <w:rsid w:val="0062468A"/>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5BD3"/>
    <w:rsid w:val="00666EEC"/>
    <w:rsid w:val="00667407"/>
    <w:rsid w:val="00672029"/>
    <w:rsid w:val="00675B1F"/>
    <w:rsid w:val="00681AB7"/>
    <w:rsid w:val="00685052"/>
    <w:rsid w:val="006866CE"/>
    <w:rsid w:val="00687635"/>
    <w:rsid w:val="006903E5"/>
    <w:rsid w:val="006930B8"/>
    <w:rsid w:val="00694053"/>
    <w:rsid w:val="0069422A"/>
    <w:rsid w:val="00695604"/>
    <w:rsid w:val="006A01A9"/>
    <w:rsid w:val="006A266B"/>
    <w:rsid w:val="006A3A08"/>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0B7F"/>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4AC8"/>
    <w:rsid w:val="0079546B"/>
    <w:rsid w:val="007954C8"/>
    <w:rsid w:val="00796C7E"/>
    <w:rsid w:val="00797566"/>
    <w:rsid w:val="007A4853"/>
    <w:rsid w:val="007A77A7"/>
    <w:rsid w:val="007B31FE"/>
    <w:rsid w:val="007B325C"/>
    <w:rsid w:val="007B3841"/>
    <w:rsid w:val="007B7037"/>
    <w:rsid w:val="007B72FD"/>
    <w:rsid w:val="007B7972"/>
    <w:rsid w:val="007C01AE"/>
    <w:rsid w:val="007C0999"/>
    <w:rsid w:val="007C0BF5"/>
    <w:rsid w:val="007C1153"/>
    <w:rsid w:val="007C1B07"/>
    <w:rsid w:val="007C3F23"/>
    <w:rsid w:val="007C5A95"/>
    <w:rsid w:val="007D70E6"/>
    <w:rsid w:val="007D7D8F"/>
    <w:rsid w:val="007E0E26"/>
    <w:rsid w:val="007E100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5AC4"/>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CCF"/>
    <w:rsid w:val="00883D7E"/>
    <w:rsid w:val="00884D81"/>
    <w:rsid w:val="00885535"/>
    <w:rsid w:val="00885D17"/>
    <w:rsid w:val="008941F4"/>
    <w:rsid w:val="008954EE"/>
    <w:rsid w:val="00896FCE"/>
    <w:rsid w:val="008A0136"/>
    <w:rsid w:val="008A20F5"/>
    <w:rsid w:val="008A2952"/>
    <w:rsid w:val="008A3781"/>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F227C"/>
    <w:rsid w:val="008F2D08"/>
    <w:rsid w:val="008F56CF"/>
    <w:rsid w:val="008F5D3C"/>
    <w:rsid w:val="009008FB"/>
    <w:rsid w:val="00900C19"/>
    <w:rsid w:val="00900E3D"/>
    <w:rsid w:val="0090355D"/>
    <w:rsid w:val="00905A53"/>
    <w:rsid w:val="0090625B"/>
    <w:rsid w:val="0091226B"/>
    <w:rsid w:val="009176EE"/>
    <w:rsid w:val="009177CC"/>
    <w:rsid w:val="009225A7"/>
    <w:rsid w:val="009243FB"/>
    <w:rsid w:val="00925B3D"/>
    <w:rsid w:val="00926979"/>
    <w:rsid w:val="009272EF"/>
    <w:rsid w:val="00936BD3"/>
    <w:rsid w:val="00937D04"/>
    <w:rsid w:val="00937DAD"/>
    <w:rsid w:val="00944378"/>
    <w:rsid w:val="00944B41"/>
    <w:rsid w:val="0094726F"/>
    <w:rsid w:val="0095026A"/>
    <w:rsid w:val="009527C9"/>
    <w:rsid w:val="009533AD"/>
    <w:rsid w:val="0095480D"/>
    <w:rsid w:val="00955031"/>
    <w:rsid w:val="00955DF7"/>
    <w:rsid w:val="00956149"/>
    <w:rsid w:val="00960027"/>
    <w:rsid w:val="00960AF9"/>
    <w:rsid w:val="009615FE"/>
    <w:rsid w:val="00963119"/>
    <w:rsid w:val="00964D50"/>
    <w:rsid w:val="00965EA0"/>
    <w:rsid w:val="009707C6"/>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2C2B"/>
    <w:rsid w:val="00A2574F"/>
    <w:rsid w:val="00A277E5"/>
    <w:rsid w:val="00A315A9"/>
    <w:rsid w:val="00A32A51"/>
    <w:rsid w:val="00A50E7A"/>
    <w:rsid w:val="00A51CDE"/>
    <w:rsid w:val="00A528A9"/>
    <w:rsid w:val="00A52EC1"/>
    <w:rsid w:val="00A613C7"/>
    <w:rsid w:val="00A61793"/>
    <w:rsid w:val="00A62235"/>
    <w:rsid w:val="00A66939"/>
    <w:rsid w:val="00A67066"/>
    <w:rsid w:val="00A777F1"/>
    <w:rsid w:val="00A8205A"/>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13782"/>
    <w:rsid w:val="00C13901"/>
    <w:rsid w:val="00C13F37"/>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4912"/>
    <w:rsid w:val="00CB509F"/>
    <w:rsid w:val="00CB6ECC"/>
    <w:rsid w:val="00CC067E"/>
    <w:rsid w:val="00CC472E"/>
    <w:rsid w:val="00CC4A5F"/>
    <w:rsid w:val="00CC7847"/>
    <w:rsid w:val="00CD238E"/>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A5B36"/>
    <w:rsid w:val="00DA6107"/>
    <w:rsid w:val="00DA6813"/>
    <w:rsid w:val="00DA7467"/>
    <w:rsid w:val="00DB04A3"/>
    <w:rsid w:val="00DB2A26"/>
    <w:rsid w:val="00DB4839"/>
    <w:rsid w:val="00DB6099"/>
    <w:rsid w:val="00DC3573"/>
    <w:rsid w:val="00DC3D20"/>
    <w:rsid w:val="00DC5B89"/>
    <w:rsid w:val="00DD08E1"/>
    <w:rsid w:val="00DD110F"/>
    <w:rsid w:val="00DD172A"/>
    <w:rsid w:val="00DD3BC8"/>
    <w:rsid w:val="00DD490F"/>
    <w:rsid w:val="00DD635E"/>
    <w:rsid w:val="00DE1719"/>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42075"/>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4056"/>
    <w:rsid w:val="00F271B7"/>
    <w:rsid w:val="00F30187"/>
    <w:rsid w:val="00F308D9"/>
    <w:rsid w:val="00F31691"/>
    <w:rsid w:val="00F318CB"/>
    <w:rsid w:val="00F32AA3"/>
    <w:rsid w:val="00F33D50"/>
    <w:rsid w:val="00F36F84"/>
    <w:rsid w:val="00F36FDB"/>
    <w:rsid w:val="00F402FD"/>
    <w:rsid w:val="00F40ABA"/>
    <w:rsid w:val="00F43711"/>
    <w:rsid w:val="00F44AD3"/>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9C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CRCoverPage">
    <w:name w:val="CR Cover Page"/>
    <w:rsid w:val="00391A70"/>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usenix.org/conference/usenixsecurity21/presentation/lakshmanan"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mailto:jskuse@gsma.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jmoran@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8BFC36-D863-4DE7-9A20-B811A1013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3.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E1B241-5A67-4C46-A275-AA836CD96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674</Words>
  <Characters>3844</Characters>
  <Application>Microsoft Office Word</Application>
  <DocSecurity>0</DocSecurity>
  <Lines>32</Lines>
  <Paragraphs>9</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3GPP - User Location Identification from Carrier Aggregation Secondary Cell Activation</vt:lpstr>
      <vt:lpstr>LS to RAN5 on 5G</vt:lpstr>
      <vt:lpstr>Liaison_Statement_Response SSG NFCSIM</vt:lpstr>
    </vt:vector>
  </TitlesOfParts>
  <Manager/>
  <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 User Location Identification from Carrier Aggregation Secondary Cell Activation</dc:title>
  <dc:creator/>
  <cp:lastModifiedBy/>
  <cp:revision>1</cp:revision>
  <dcterms:created xsi:type="dcterms:W3CDTF">2020-12-21T11:28:00Z</dcterms:created>
  <dcterms:modified xsi:type="dcterms:W3CDTF">2020-12-21T11:28:00Z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0x010100EB28163D68FE8E4D9361964FDD814FC4</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1.99748218452341E-302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3e89ff5f-5a70-41e6-af6b-d64a6ca3aad5</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y fmtid="{D5CDD505-2E9C-101B-9397-08002B2CF9AE}" pid="60" name="MSIP_Label_17da11e7-ad83-4459-98c6-12a88e2eac78_Enabled">
    <vt:lpwstr>True</vt:lpwstr>
  </property>
  <property fmtid="{D5CDD505-2E9C-101B-9397-08002B2CF9AE}" pid="61" name="MSIP_Label_17da11e7-ad83-4459-98c6-12a88e2eac78_SiteId">
    <vt:lpwstr>68283f3b-8487-4c86-adb3-a5228f18b893</vt:lpwstr>
  </property>
  <property fmtid="{D5CDD505-2E9C-101B-9397-08002B2CF9AE}" pid="62" name="MSIP_Label_17da11e7-ad83-4459-98c6-12a88e2eac78_Owner">
    <vt:lpwstr>steve.babbage@vodafone.com</vt:lpwstr>
  </property>
  <property fmtid="{D5CDD505-2E9C-101B-9397-08002B2CF9AE}" pid="63" name="MSIP_Label_17da11e7-ad83-4459-98c6-12a88e2eac78_SetDate">
    <vt:lpwstr>2020-02-05T10:09:58.4727212Z</vt:lpwstr>
  </property>
  <property fmtid="{D5CDD505-2E9C-101B-9397-08002B2CF9AE}" pid="64" name="MSIP_Label_17da11e7-ad83-4459-98c6-12a88e2eac78_Name">
    <vt:lpwstr>Non-Vodafone</vt:lpwstr>
  </property>
  <property fmtid="{D5CDD505-2E9C-101B-9397-08002B2CF9AE}" pid="65" name="MSIP_Label_17da11e7-ad83-4459-98c6-12a88e2eac78_Application">
    <vt:lpwstr>Microsoft Azure Information Protection</vt:lpwstr>
  </property>
  <property fmtid="{D5CDD505-2E9C-101B-9397-08002B2CF9AE}" pid="66" name="MSIP_Label_17da11e7-ad83-4459-98c6-12a88e2eac78_Extended_MSFT_Method">
    <vt:lpwstr>Manual</vt:lpwstr>
  </property>
  <property fmtid="{D5CDD505-2E9C-101B-9397-08002B2CF9AE}" pid="67" name="Sensitivity">
    <vt:lpwstr>Non-Vodafone</vt:lpwstr>
  </property>
</Properties>
</file>